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A4" w:rsidRPr="00F621EF" w:rsidRDefault="009716A4" w:rsidP="00F621EF">
      <w:pPr>
        <w:widowControl/>
        <w:jc w:val="center"/>
        <w:rPr>
          <w:rFonts w:ascii="宋体" w:cs="Times New Roman"/>
          <w:b/>
          <w:bCs/>
          <w:color w:val="000000"/>
          <w:kern w:val="0"/>
          <w:sz w:val="27"/>
          <w:szCs w:val="27"/>
        </w:rPr>
      </w:pPr>
      <w:r w:rsidRPr="00F621EF">
        <w:rPr>
          <w:rFonts w:ascii="宋体" w:hAnsi="宋体" w:cs="宋体" w:hint="eastAsia"/>
          <w:b/>
          <w:bCs/>
          <w:color w:val="000000"/>
          <w:kern w:val="0"/>
          <w:sz w:val="27"/>
          <w:szCs w:val="27"/>
        </w:rPr>
        <w:t>寄递服务企业收寄物品安全管理规定（试行）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hAnsi="宋体" w:cs="宋体" w:hint="eastAsia"/>
          <w:color w:val="333333"/>
          <w:kern w:val="0"/>
        </w:rPr>
        <w:t xml:space="preserve">　　第一条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为加强寄递物品安全管理，防止禁寄物品流入寄递渠道，维护国家安全和利益，保障人民生命财产安全，制定本规定。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第二条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寄递服务企业收寄物品时必须加强安全验视，核对无误后加盖验视章或签字确认。应严格执行《禁寄物品指导目录及处理办法》的规定，按照“谁经营、谁负责”的原则，建立健全并严格执行收寄验视制度。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第三条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对不能确定安全性的存疑物品，应要求寄件人出具相关部门的安全证明。否则，不予收寄。寄递服务企业收寄已出具安全证明的物品时，应如实记录收寄物品的名称、规格、数量、收寄时间、寄件人收件人名址等内容，记录保存期限应不少于</w:t>
      </w:r>
      <w:r w:rsidRPr="00F621EF">
        <w:rPr>
          <w:rFonts w:ascii="宋体" w:hAnsi="宋体" w:cs="宋体"/>
          <w:color w:val="333333"/>
          <w:kern w:val="0"/>
        </w:rPr>
        <w:t>1</w:t>
      </w:r>
      <w:r w:rsidRPr="00F621EF">
        <w:rPr>
          <w:rFonts w:ascii="宋体" w:hAnsi="宋体" w:cs="宋体" w:hint="eastAsia"/>
          <w:color w:val="333333"/>
          <w:kern w:val="0"/>
        </w:rPr>
        <w:t>年。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第四条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受网络购物、电视购物和邮购等经营者委托从事物品寄递服务的，应与委托方签订安全保障协议。所签订的协议应报本省（区、市）邮政管理局备案。寄件人应在国家法律规定范围内，生产、经营、销售适合寄递的物品，并对所寄递物品承担相应责任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第五条</w:t>
      </w:r>
      <w:r w:rsidRPr="00F621EF">
        <w:rPr>
          <w:rFonts w:ascii="宋体" w:cs="Times New Roman"/>
          <w:color w:val="333333"/>
          <w:kern w:val="0"/>
        </w:rPr>
        <w:t>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寄递服务企业从事代收货款业务，应到本省（区、市）邮政管理局备案。寄递服务企业代收货款时，应明确告知收件人的权利义务。寄递服务企业与寄件人结算代收货款的期限应不超过</w:t>
      </w:r>
      <w:r w:rsidRPr="00F621EF">
        <w:rPr>
          <w:rFonts w:ascii="宋体" w:hAnsi="宋体" w:cs="宋体"/>
          <w:color w:val="333333"/>
          <w:kern w:val="0"/>
        </w:rPr>
        <w:t>1</w:t>
      </w:r>
      <w:r w:rsidRPr="00F621EF">
        <w:rPr>
          <w:rFonts w:ascii="宋体" w:hAnsi="宋体" w:cs="宋体" w:hint="eastAsia"/>
          <w:color w:val="333333"/>
          <w:kern w:val="0"/>
        </w:rPr>
        <w:t>个月，应建立代收货款台账，如实记录寄件人、收件人信息和货款金额等内容，台账保存期限应不少于</w:t>
      </w:r>
      <w:r w:rsidRPr="00F621EF">
        <w:rPr>
          <w:rFonts w:ascii="宋体" w:hAnsi="宋体" w:cs="宋体"/>
          <w:color w:val="333333"/>
          <w:kern w:val="0"/>
        </w:rPr>
        <w:t>1</w:t>
      </w:r>
      <w:r w:rsidRPr="00F621EF">
        <w:rPr>
          <w:rFonts w:ascii="宋体" w:hAnsi="宋体" w:cs="宋体" w:hint="eastAsia"/>
          <w:color w:val="333333"/>
          <w:kern w:val="0"/>
        </w:rPr>
        <w:t>年。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第六条</w:t>
      </w:r>
      <w:r w:rsidRPr="00F621EF">
        <w:rPr>
          <w:rFonts w:ascii="宋体" w:cs="Times New Roman"/>
          <w:color w:val="333333"/>
          <w:kern w:val="0"/>
        </w:rPr>
        <w:t>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邮政监管机构应向社会公告承担网络购物、电视购物和邮购等物品寄递服务，以及办理代收货款业务的企业名录。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第七条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应采取各种安全措施，保障收寄物品和寄递服务人员的安全。除配合公安、国家安全、海关等机关依法侦破案件外，寄递服务企业对寄件人、收件人和收寄物品的相关信息负有保密责任。对工商行政管理等部门查处来源不合法及假冒伪劣等商品的工作，寄递服务企业应予以积极配合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第八条</w:t>
      </w:r>
      <w:r w:rsidRPr="00F621EF">
        <w:rPr>
          <w:rFonts w:ascii="宋体" w:cs="Times New Roman"/>
          <w:color w:val="333333"/>
          <w:kern w:val="0"/>
        </w:rPr>
        <w:t> 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寄递服务企业应强化员工的安全教育和安全技能培训，加强经营的规范管理和安全防范。应制定收寄物品安全管理制度和应急预案，并报本省（区、市）邮政管理局备案。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第九条</w:t>
      </w:r>
      <w:r w:rsidRPr="00F621EF">
        <w:rPr>
          <w:rFonts w:ascii="宋体" w:cs="Times New Roman"/>
          <w:color w:val="333333"/>
          <w:kern w:val="0"/>
        </w:rPr>
        <w:t>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各省（区、市）邮政管理局应加强对寄递服务企业收寄物品安全的监管。对违法收寄，损害国家利益、消费者权益的企业和人员，应配合相关部门依法查处。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第十条</w:t>
      </w:r>
      <w:r w:rsidRPr="00F621EF">
        <w:rPr>
          <w:rFonts w:ascii="宋体" w:cs="Times New Roman"/>
          <w:color w:val="333333"/>
          <w:kern w:val="0"/>
        </w:rPr>
        <w:t>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本规定由国家邮政局负责解释。</w:t>
      </w:r>
    </w:p>
    <w:p w:rsidR="009716A4" w:rsidRPr="00F621EF" w:rsidRDefault="009716A4" w:rsidP="00F621EF">
      <w:pPr>
        <w:widowControl/>
        <w:spacing w:line="405" w:lineRule="atLeast"/>
        <w:jc w:val="left"/>
        <w:rPr>
          <w:rFonts w:ascii="宋体" w:cs="Times New Roman"/>
          <w:color w:val="333333"/>
          <w:kern w:val="0"/>
        </w:rPr>
      </w:pPr>
      <w:r w:rsidRPr="00F621EF">
        <w:rPr>
          <w:rFonts w:ascii="宋体" w:cs="Times New Roman"/>
          <w:color w:val="333333"/>
          <w:kern w:val="0"/>
        </w:rPr>
        <w:br/>
      </w:r>
      <w:r w:rsidRPr="00F621EF">
        <w:rPr>
          <w:rFonts w:ascii="宋体" w:hAnsi="宋体" w:cs="宋体" w:hint="eastAsia"/>
          <w:color w:val="333333"/>
          <w:kern w:val="0"/>
        </w:rPr>
        <w:t xml:space="preserve">　　第十一条</w:t>
      </w:r>
      <w:r w:rsidRPr="00F621EF">
        <w:rPr>
          <w:rFonts w:ascii="宋体" w:cs="Times New Roman"/>
          <w:color w:val="333333"/>
          <w:kern w:val="0"/>
        </w:rPr>
        <w:t> </w:t>
      </w:r>
      <w:r w:rsidRPr="00F621EF">
        <w:rPr>
          <w:rFonts w:ascii="宋体" w:hAnsi="宋体" w:cs="宋体"/>
          <w:color w:val="333333"/>
          <w:kern w:val="0"/>
        </w:rPr>
        <w:t xml:space="preserve"> </w:t>
      </w:r>
      <w:r w:rsidRPr="00F621EF">
        <w:rPr>
          <w:rFonts w:ascii="宋体" w:hAnsi="宋体" w:cs="宋体" w:hint="eastAsia"/>
          <w:color w:val="333333"/>
          <w:kern w:val="0"/>
        </w:rPr>
        <w:t>本规定自发布之日起施行。</w:t>
      </w:r>
    </w:p>
    <w:p w:rsidR="009716A4" w:rsidRPr="00F621EF" w:rsidRDefault="009716A4">
      <w:pPr>
        <w:rPr>
          <w:rFonts w:cs="Times New Roman"/>
        </w:rPr>
      </w:pPr>
    </w:p>
    <w:sectPr w:rsidR="009716A4" w:rsidRPr="00F621EF" w:rsidSect="00D161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6A4" w:rsidRDefault="009716A4" w:rsidP="00F621E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16A4" w:rsidRDefault="009716A4" w:rsidP="00F621E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6A4" w:rsidRDefault="009716A4" w:rsidP="00F621E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16A4" w:rsidRDefault="009716A4" w:rsidP="00F621E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1EF"/>
    <w:rsid w:val="001245D5"/>
    <w:rsid w:val="009716A4"/>
    <w:rsid w:val="00D16140"/>
    <w:rsid w:val="00DD16FE"/>
    <w:rsid w:val="00F61275"/>
    <w:rsid w:val="00F6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4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62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21E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62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21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7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841">
          <w:marLeft w:val="22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9845">
          <w:marLeft w:val="0"/>
          <w:marRight w:val="0"/>
          <w:marTop w:val="0"/>
          <w:marBottom w:val="0"/>
          <w:divBdr>
            <w:top w:val="single" w:sz="6" w:space="8" w:color="0099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沈斌</cp:lastModifiedBy>
  <cp:revision>3</cp:revision>
  <dcterms:created xsi:type="dcterms:W3CDTF">2015-05-05T02:05:00Z</dcterms:created>
  <dcterms:modified xsi:type="dcterms:W3CDTF">2015-05-06T00:35:00Z</dcterms:modified>
</cp:coreProperties>
</file>